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92" w:rsidRPr="0033130F" w:rsidRDefault="00E620F1" w:rsidP="00E620F1">
      <w:pPr>
        <w:rPr>
          <w:b/>
        </w:rPr>
      </w:pPr>
      <w:r w:rsidRPr="0033130F">
        <w:rPr>
          <w:b/>
        </w:rPr>
        <w:t>Naz</w:t>
      </w:r>
      <w:bookmarkStart w:id="0" w:name="_GoBack"/>
      <w:bookmarkEnd w:id="0"/>
      <w:r w:rsidRPr="0033130F">
        <w:rPr>
          <w:b/>
        </w:rPr>
        <w:t>iv obveznika: Osnovna škola Matije Petra Katančića</w:t>
      </w:r>
      <w:r w:rsidR="004C3C59">
        <w:rPr>
          <w:b/>
        </w:rPr>
        <w:t>,</w:t>
      </w:r>
      <w:r w:rsidRPr="0033130F">
        <w:rPr>
          <w:b/>
        </w:rPr>
        <w:t xml:space="preserve"> Valpovo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Sjedište: Valpovo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Adresa sjedišta: Ive Lole Ribara 3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Razdjel: 000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Razina: 31 Proračunski korisnik jedinice lokalne i područne (regionalne) samouprave koji obavlja poslove u sklopu funkcija koje se decentraliziraju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Broj RKP-a 10022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Matični broj:03029999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OIB:04102082761</w:t>
      </w:r>
    </w:p>
    <w:p w:rsidR="00E620F1" w:rsidRPr="0033130F" w:rsidRDefault="00E620F1" w:rsidP="00E620F1">
      <w:pPr>
        <w:rPr>
          <w:b/>
        </w:rPr>
      </w:pPr>
      <w:r w:rsidRPr="0033130F">
        <w:rPr>
          <w:b/>
        </w:rPr>
        <w:t>Šifra djelatnosti prema NKD-u</w:t>
      </w:r>
      <w:r w:rsidR="0033130F" w:rsidRPr="0033130F">
        <w:rPr>
          <w:b/>
        </w:rPr>
        <w:t xml:space="preserve"> 2007: 8520</w:t>
      </w:r>
    </w:p>
    <w:p w:rsidR="0033130F" w:rsidRPr="0033130F" w:rsidRDefault="0033130F" w:rsidP="00E620F1">
      <w:pPr>
        <w:rPr>
          <w:b/>
        </w:rPr>
      </w:pPr>
      <w:r w:rsidRPr="0033130F">
        <w:rPr>
          <w:b/>
        </w:rPr>
        <w:t>Šifra županije: 14</w:t>
      </w:r>
    </w:p>
    <w:p w:rsidR="0033130F" w:rsidRPr="0033130F" w:rsidRDefault="0033130F" w:rsidP="00E620F1">
      <w:pPr>
        <w:rPr>
          <w:b/>
        </w:rPr>
      </w:pPr>
      <w:r w:rsidRPr="0033130F">
        <w:rPr>
          <w:b/>
        </w:rPr>
        <w:t>Šifra grada/općine 471</w:t>
      </w:r>
    </w:p>
    <w:p w:rsidR="0033130F" w:rsidRPr="0033130F" w:rsidRDefault="0033130F" w:rsidP="00E620F1">
      <w:pPr>
        <w:rPr>
          <w:b/>
        </w:rPr>
      </w:pPr>
      <w:r w:rsidRPr="0033130F">
        <w:rPr>
          <w:b/>
        </w:rPr>
        <w:t>Oznaka razdoblja: 2019-12</w:t>
      </w:r>
    </w:p>
    <w:p w:rsidR="0033130F" w:rsidRPr="0033130F" w:rsidRDefault="0033130F" w:rsidP="00E620F1">
      <w:pPr>
        <w:rPr>
          <w:b/>
        </w:rPr>
      </w:pPr>
    </w:p>
    <w:p w:rsidR="0033130F" w:rsidRPr="0033130F" w:rsidRDefault="0033130F" w:rsidP="00E620F1">
      <w:pPr>
        <w:rPr>
          <w:b/>
        </w:rPr>
      </w:pPr>
    </w:p>
    <w:p w:rsidR="0033130F" w:rsidRPr="0033130F" w:rsidRDefault="0033130F" w:rsidP="00E620F1">
      <w:pPr>
        <w:rPr>
          <w:b/>
        </w:rPr>
      </w:pPr>
    </w:p>
    <w:p w:rsidR="0033130F" w:rsidRPr="0033130F" w:rsidRDefault="0033130F" w:rsidP="0033130F">
      <w:pPr>
        <w:jc w:val="center"/>
        <w:rPr>
          <w:b/>
        </w:rPr>
      </w:pPr>
      <w:r w:rsidRPr="0033130F">
        <w:rPr>
          <w:b/>
        </w:rPr>
        <w:t>Bilješke</w:t>
      </w:r>
    </w:p>
    <w:p w:rsidR="0033130F" w:rsidRDefault="00827442" w:rsidP="0033130F">
      <w:pPr>
        <w:jc w:val="center"/>
        <w:rPr>
          <w:b/>
        </w:rPr>
      </w:pPr>
      <w:r>
        <w:rPr>
          <w:b/>
        </w:rPr>
        <w:t>u</w:t>
      </w:r>
      <w:r w:rsidR="0033130F" w:rsidRPr="0033130F">
        <w:rPr>
          <w:b/>
        </w:rPr>
        <w:t>z financijske izvještaje za 2019. Godinu</w:t>
      </w:r>
    </w:p>
    <w:p w:rsidR="0033130F" w:rsidRDefault="0033130F" w:rsidP="0033130F">
      <w:pPr>
        <w:jc w:val="center"/>
        <w:rPr>
          <w:b/>
        </w:rPr>
      </w:pPr>
    </w:p>
    <w:p w:rsidR="0033130F" w:rsidRDefault="0033130F" w:rsidP="0033130F">
      <w:pPr>
        <w:jc w:val="center"/>
        <w:rPr>
          <w:b/>
        </w:rPr>
      </w:pPr>
    </w:p>
    <w:p w:rsidR="0033130F" w:rsidRDefault="0033130F" w:rsidP="0033130F">
      <w:pPr>
        <w:numPr>
          <w:ilvl w:val="0"/>
          <w:numId w:val="1"/>
        </w:numPr>
        <w:rPr>
          <w:b/>
        </w:rPr>
      </w:pPr>
      <w:r>
        <w:rPr>
          <w:b/>
        </w:rPr>
        <w:t>Uvodni dio</w:t>
      </w:r>
    </w:p>
    <w:p w:rsidR="0033130F" w:rsidRDefault="0033130F" w:rsidP="0033130F">
      <w:pPr>
        <w:rPr>
          <w:b/>
        </w:rPr>
      </w:pPr>
    </w:p>
    <w:p w:rsidR="00360883" w:rsidRDefault="0033130F" w:rsidP="0033130F">
      <w:r>
        <w:t>Osnovna škola Matije Petra Kat</w:t>
      </w:r>
      <w:r w:rsidR="007439CE">
        <w:t>ančića Valpovo posluje u skladu sa Zakonom o odgoju i obrazovanju te Statutom škole. Nastava se izvodi prema nastavnim planovima i programima koje je donijelo Ministarstvo znanosti i obrazovanja, te prema Godišnjem planu i program</w:t>
      </w:r>
      <w:r w:rsidR="00360883">
        <w:t>u, Školskom kurikulumu.</w:t>
      </w:r>
    </w:p>
    <w:p w:rsidR="00360883" w:rsidRDefault="00360883" w:rsidP="0033130F">
      <w:r>
        <w:t>Odgovorna osoba proračunskog korisnika je ravnatelj Škole Dalibor Košutić, prof:</w:t>
      </w:r>
    </w:p>
    <w:p w:rsidR="00F641A4" w:rsidRDefault="00360883" w:rsidP="0033130F">
      <w:r>
        <w:t xml:space="preserve">Osoba koja je sastavila Bilješke uz financijske izvještaje je osoba koja rukovodi službom računovodstva proračuna i izvanproračunskog korisnika, računovođa Ruža Žulj </w:t>
      </w:r>
    </w:p>
    <w:p w:rsidR="00360883" w:rsidRDefault="00360883" w:rsidP="0033130F"/>
    <w:p w:rsidR="00F641A4" w:rsidRPr="0033130F" w:rsidRDefault="00F641A4" w:rsidP="0033130F">
      <w:r>
        <w:t>U skladu s navedenim Financijsko izvješće za 2019. godinu sastavljeno je na Obrascima financijskih izvještaja –proračun v.5.0.8., te se u nastavku daju bilješke po obrascima.</w:t>
      </w:r>
    </w:p>
    <w:p w:rsidR="00E620F1" w:rsidRDefault="00E620F1" w:rsidP="00E620F1">
      <w:pPr>
        <w:rPr>
          <w:b/>
        </w:rPr>
      </w:pPr>
    </w:p>
    <w:p w:rsidR="004C3C59" w:rsidRDefault="00D11D5C" w:rsidP="004C3C59">
      <w:pPr>
        <w:numPr>
          <w:ilvl w:val="0"/>
          <w:numId w:val="1"/>
        </w:numPr>
        <w:rPr>
          <w:b/>
        </w:rPr>
      </w:pPr>
      <w:r>
        <w:rPr>
          <w:b/>
        </w:rPr>
        <w:t>Obrazac PR-RAS-Izvještaj o prihodima i rashodima, primicima i izdacima za razdoblje od 01. siječnja do 31. prosinca 2019. godine</w:t>
      </w:r>
    </w:p>
    <w:p w:rsidR="00D11D5C" w:rsidRDefault="00D11D5C" w:rsidP="00D11D5C">
      <w:pPr>
        <w:rPr>
          <w:b/>
        </w:rPr>
      </w:pPr>
    </w:p>
    <w:p w:rsidR="00D11D5C" w:rsidRDefault="00D11D5C" w:rsidP="00D11D5C">
      <w:r w:rsidRPr="00D11D5C">
        <w:t>Prema članku 15. Pra</w:t>
      </w:r>
      <w:r>
        <w:t>avilnika navodimo razloge zbog kojih je došlo do većih odstupanja od ostvarenja  u izvještajnom razdoblju prethodne godine.</w:t>
      </w:r>
    </w:p>
    <w:p w:rsidR="00D11D5C" w:rsidRDefault="00D11D5C" w:rsidP="00D11D5C"/>
    <w:p w:rsidR="00D11D5C" w:rsidRDefault="00D11D5C" w:rsidP="00D11D5C">
      <w:r>
        <w:t>Prihodi</w:t>
      </w:r>
    </w:p>
    <w:p w:rsidR="00D11D5C" w:rsidRDefault="00D11D5C" w:rsidP="00D11D5C"/>
    <w:p w:rsidR="00D11D5C" w:rsidRDefault="0043251B" w:rsidP="00D11D5C">
      <w:r>
        <w:t>AOP 065-</w:t>
      </w:r>
      <w:r w:rsidR="00D11D5C">
        <w:t>Kapitalne pomoći proračunskim korisnicima koji im nije nadležan povećane su u odnosu na prethodnu godinu</w:t>
      </w:r>
      <w:r>
        <w:t xml:space="preserve"> ( indeks 788,5). To su prihodi za nabavku sredstava škole za život, za lektiru, za opremanje škole, udžbenici za učenike, za djecu s teškoćama u razvoju.</w:t>
      </w:r>
    </w:p>
    <w:p w:rsidR="0043251B" w:rsidRDefault="0043251B" w:rsidP="00D11D5C"/>
    <w:p w:rsidR="0043251B" w:rsidRDefault="0043251B" w:rsidP="00D11D5C">
      <w:r>
        <w:t>AOP 067-Tekuće pomoći temeljem prijenosa EU sredstava</w:t>
      </w:r>
      <w:r w:rsidR="00723CA7">
        <w:t>.U 2019. Godini smo dobili sredstva za program ERASMUS + u iznosu od 131.157,00 kn.</w:t>
      </w:r>
    </w:p>
    <w:p w:rsidR="00723CA7" w:rsidRDefault="00723CA7" w:rsidP="00D11D5C"/>
    <w:p w:rsidR="00723CA7" w:rsidRDefault="00723CA7" w:rsidP="00D11D5C">
      <w:r>
        <w:t>AOP 116-Ostali nespomenuti prihodi, prethodne godine bila su naplaćena sredstva iz ranijih godina za školsku kuhinju</w:t>
      </w:r>
      <w:r w:rsidR="00291384">
        <w:t>.</w:t>
      </w:r>
    </w:p>
    <w:p w:rsidR="00291384" w:rsidRDefault="00291384" w:rsidP="00D11D5C">
      <w:r>
        <w:lastRenderedPageBreak/>
        <w:t>AOP 125-Prihodi od prodaje proizvoda i robe, prikupljeno više starog papira u odnosu na prethodnu godinu.</w:t>
      </w:r>
    </w:p>
    <w:p w:rsidR="001A073F" w:rsidRDefault="001A073F" w:rsidP="00D11D5C"/>
    <w:p w:rsidR="001A073F" w:rsidRDefault="001A073F" w:rsidP="00D11D5C">
      <w:r>
        <w:t>AOP128-Tekuće donacije, škola je sudjelovala na županijskim natjecanjima iz sportskih aktivnosti, donaciju smo dobili i od Crvenog križa solidarnost na djelu u iznosu od 7.137,23 kn.</w:t>
      </w:r>
    </w:p>
    <w:p w:rsidR="00F34537" w:rsidRDefault="00F34537" w:rsidP="00D11D5C"/>
    <w:p w:rsidR="00F34537" w:rsidRDefault="00F34537" w:rsidP="00D11D5C">
      <w:r>
        <w:t>AOP 129-Kapitalne donacije, dobivena donacija u imovini u iznosu od 5.208,00 kn.</w:t>
      </w:r>
    </w:p>
    <w:p w:rsidR="00F34537" w:rsidRDefault="00F34537" w:rsidP="00D11D5C"/>
    <w:p w:rsidR="00F34537" w:rsidRDefault="00F34537" w:rsidP="00D11D5C">
      <w:r>
        <w:t>Rashodi</w:t>
      </w:r>
    </w:p>
    <w:p w:rsidR="00F34537" w:rsidRDefault="00F34537" w:rsidP="00D11D5C"/>
    <w:p w:rsidR="00F34537" w:rsidRDefault="00F34537" w:rsidP="00D11D5C">
      <w:r>
        <w:t>AOP 162-Službena putovanja su povećana u odnosu na prethodnu godinu (indeks 121,8) iz razloga što se više išlo  na stručna usavršavanja, te su povećane dnevnice i putni troškovi</w:t>
      </w:r>
      <w:r w:rsidR="001F2A50">
        <w:t>, naknade za smještaj.</w:t>
      </w:r>
    </w:p>
    <w:p w:rsidR="001F2A50" w:rsidRDefault="001F2A50" w:rsidP="00D11D5C"/>
    <w:p w:rsidR="001F2A50" w:rsidRDefault="001F2A50" w:rsidP="00D11D5C">
      <w:r>
        <w:t>AOP164-Stručno usavršavanje zaposlenika, povećan broj odlazaka na stručno usavršavanje, i uplate kotizacija.</w:t>
      </w:r>
    </w:p>
    <w:p w:rsidR="001F2A50" w:rsidRDefault="001F2A50" w:rsidP="00D11D5C"/>
    <w:p w:rsidR="004A64F5" w:rsidRDefault="001F2A50" w:rsidP="00D11D5C">
      <w:r>
        <w:t>AOP 170-Materijal i dijelovi za tekuće i investicijsko održavanje, povećan (indeks 171,2) u odnosu na prethodno razdoblje</w:t>
      </w:r>
      <w:r w:rsidR="004A64F5">
        <w:t>. Bila je potreba za izmjenom parketa u jednoj učionici i materijal za parket i lak iznosio 20.500,00 kn.</w:t>
      </w:r>
    </w:p>
    <w:p w:rsidR="004A64F5" w:rsidRDefault="004A64F5" w:rsidP="00D11D5C"/>
    <w:p w:rsidR="001F2A50" w:rsidRDefault="004A64F5" w:rsidP="00D11D5C">
      <w:r>
        <w:t>AOP171-Sitan inventar i auto gume, povećan (inde</w:t>
      </w:r>
      <w:r w:rsidR="00BA1109">
        <w:t>ks</w:t>
      </w:r>
      <w:r>
        <w:t xml:space="preserve"> 141,8).</w:t>
      </w:r>
      <w:r w:rsidR="004C6B60">
        <w:t xml:space="preserve"> U </w:t>
      </w:r>
      <w:r w:rsidR="00BA1109">
        <w:t>o</w:t>
      </w:r>
      <w:r w:rsidR="004C6B60">
        <w:t>dnosu na prethodnu godinu.</w:t>
      </w:r>
      <w:r>
        <w:t xml:space="preserve"> Od  Ministarstva</w:t>
      </w:r>
      <w:r w:rsidR="004C6B60">
        <w:t xml:space="preserve"> znanosti i obrazovanja smo dobili sredstva za opremanje</w:t>
      </w:r>
      <w:r>
        <w:t xml:space="preserve"> škole, tako da je jedan dio potrošen i za sitan inventar. </w:t>
      </w:r>
    </w:p>
    <w:p w:rsidR="00BA1109" w:rsidRDefault="00BA1109" w:rsidP="00D11D5C"/>
    <w:p w:rsidR="00BA1109" w:rsidRDefault="00BA1109" w:rsidP="00D11D5C">
      <w:r>
        <w:t>AOP176-Usluge tekućeg i investicijskog održavanja, povećan  (indeks 240,6) u odnosu na prethodnu godinu. Imali smo potrebu za krečenjem školskih učionica</w:t>
      </w:r>
      <w:r w:rsidR="00F059E8">
        <w:t xml:space="preserve"> </w:t>
      </w:r>
      <w:r>
        <w:t xml:space="preserve"> 90.918,75 kn, ugradnja tipskog mostolov</w:t>
      </w:r>
      <w:r w:rsidR="00F059E8">
        <w:t>a za saniranjem odvoda za školsku kuhinju  74.637,33 kn, te saniranjem centralnog grijanja u PŠ Nard  23.900,00 kn.</w:t>
      </w:r>
    </w:p>
    <w:p w:rsidR="00F059E8" w:rsidRDefault="00F059E8" w:rsidP="00D11D5C"/>
    <w:p w:rsidR="00F059E8" w:rsidRDefault="00F059E8" w:rsidP="00D11D5C">
      <w:r>
        <w:t>AOP 255-Naknade građanima i kućanstvima, odnosi se na radne bilježnice koje su učenici dobili od Ministarstva, prethodne godine to nismo imali.</w:t>
      </w:r>
    </w:p>
    <w:p w:rsidR="00BA1109" w:rsidRDefault="00BA1109" w:rsidP="00D11D5C"/>
    <w:p w:rsidR="00E05953" w:rsidRDefault="00E05953" w:rsidP="00D11D5C">
      <w:r>
        <w:t>AOP 259-Tekuće donacije se odnose na humanitarne udruge, Caritas, Unicef za djecu iz Afrike.</w:t>
      </w:r>
    </w:p>
    <w:p w:rsidR="00E05953" w:rsidRDefault="00E05953" w:rsidP="00D11D5C"/>
    <w:p w:rsidR="00E05953" w:rsidRDefault="00E05953" w:rsidP="00D11D5C">
      <w:r>
        <w:t>AOP 375-Knjige, za razliku iz prethodne godine (indeks 4.140) dobiveni udžbenici, a ne samo školska lektira.</w:t>
      </w:r>
    </w:p>
    <w:p w:rsidR="00E05953" w:rsidRDefault="00E05953" w:rsidP="00D11D5C"/>
    <w:p w:rsidR="00E05953" w:rsidRDefault="00E05953" w:rsidP="00D11D5C">
      <w:r>
        <w:t>Obvezni analitički podaci</w:t>
      </w:r>
    </w:p>
    <w:p w:rsidR="00E05953" w:rsidRDefault="00E05953" w:rsidP="00D11D5C"/>
    <w:p w:rsidR="00C6429A" w:rsidRDefault="00E05953" w:rsidP="00D11D5C">
      <w:r>
        <w:t>AOP 638-641- U 2019. godini na žiro- računu škole smo imali 127.589,00 kn</w:t>
      </w:r>
      <w:r w:rsidR="00201A30">
        <w:t xml:space="preserve"> na kraju izvještajnog razdoblja je stanje 278.672,00 jedan dio sredstava se odnosi </w:t>
      </w:r>
      <w:r w:rsidR="00C6429A">
        <w:t>na program ERASMUS + u iznosu od</w:t>
      </w:r>
      <w:r w:rsidR="00201A30">
        <w:t xml:space="preserve"> 118.688,13 kn</w:t>
      </w:r>
    </w:p>
    <w:p w:rsidR="00C6429A" w:rsidRDefault="00C6429A" w:rsidP="00D11D5C"/>
    <w:p w:rsidR="00C6429A" w:rsidRDefault="00C6429A" w:rsidP="00D11D5C"/>
    <w:p w:rsidR="00C6429A" w:rsidRDefault="00C6429A" w:rsidP="00D11D5C"/>
    <w:p w:rsidR="00C6429A" w:rsidRDefault="00C6429A" w:rsidP="00D11D5C"/>
    <w:p w:rsidR="00C6429A" w:rsidRDefault="00C6429A" w:rsidP="00D11D5C"/>
    <w:p w:rsidR="00E05953" w:rsidRDefault="00C6429A" w:rsidP="00C6429A">
      <w:pPr>
        <w:numPr>
          <w:ilvl w:val="0"/>
          <w:numId w:val="1"/>
        </w:numPr>
        <w:rPr>
          <w:b/>
        </w:rPr>
      </w:pPr>
      <w:r w:rsidRPr="00C6429A">
        <w:rPr>
          <w:b/>
        </w:rPr>
        <w:lastRenderedPageBreak/>
        <w:t>Obrazac BIL-Bilanca na dan 31. prosinca 2019. godine.</w:t>
      </w:r>
      <w:r w:rsidR="00201A30" w:rsidRPr="00C6429A">
        <w:rPr>
          <w:b/>
        </w:rPr>
        <w:t xml:space="preserve"> </w:t>
      </w:r>
    </w:p>
    <w:p w:rsidR="00C6429A" w:rsidRDefault="00C6429A" w:rsidP="00C6429A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531"/>
        <w:gridCol w:w="1613"/>
        <w:gridCol w:w="1651"/>
        <w:gridCol w:w="1458"/>
        <w:gridCol w:w="1289"/>
      </w:tblGrid>
      <w:tr w:rsidR="00162059" w:rsidRPr="0032086F" w:rsidTr="0032086F">
        <w:tc>
          <w:tcPr>
            <w:tcW w:w="1166" w:type="dxa"/>
            <w:shd w:val="clear" w:color="auto" w:fill="auto"/>
          </w:tcPr>
          <w:p w:rsidR="00162059" w:rsidRPr="00162059" w:rsidRDefault="00162059" w:rsidP="00162059">
            <w:r w:rsidRPr="00162059">
              <w:t>Rač. iz rač.plana</w:t>
            </w:r>
          </w:p>
        </w:tc>
        <w:tc>
          <w:tcPr>
            <w:tcW w:w="1559" w:type="dxa"/>
            <w:shd w:val="clear" w:color="auto" w:fill="auto"/>
          </w:tcPr>
          <w:p w:rsidR="00162059" w:rsidRPr="00162059" w:rsidRDefault="00162059" w:rsidP="0032086F">
            <w:pPr>
              <w:jc w:val="center"/>
            </w:pPr>
            <w:r w:rsidRPr="00162059">
              <w:t>Opis</w:t>
            </w:r>
          </w:p>
        </w:tc>
        <w:tc>
          <w:tcPr>
            <w:tcW w:w="1701" w:type="dxa"/>
            <w:shd w:val="clear" w:color="auto" w:fill="auto"/>
          </w:tcPr>
          <w:p w:rsidR="00162059" w:rsidRPr="00162059" w:rsidRDefault="00162059" w:rsidP="0032086F">
            <w:pPr>
              <w:jc w:val="center"/>
            </w:pPr>
            <w:r w:rsidRPr="00162059">
              <w:t>AOP</w:t>
            </w:r>
          </w:p>
        </w:tc>
        <w:tc>
          <w:tcPr>
            <w:tcW w:w="1701" w:type="dxa"/>
            <w:shd w:val="clear" w:color="auto" w:fill="auto"/>
          </w:tcPr>
          <w:p w:rsidR="00162059" w:rsidRPr="004E1AB8" w:rsidRDefault="00162059" w:rsidP="00C6429A">
            <w:r w:rsidRPr="004E1AB8">
              <w:t xml:space="preserve">Stanje </w:t>
            </w:r>
          </w:p>
          <w:p w:rsidR="00162059" w:rsidRPr="004E1AB8" w:rsidRDefault="00162059" w:rsidP="00162059">
            <w:r w:rsidRPr="004E1AB8">
              <w:t>1.siječnja</w:t>
            </w:r>
          </w:p>
        </w:tc>
        <w:tc>
          <w:tcPr>
            <w:tcW w:w="1470" w:type="dxa"/>
            <w:shd w:val="clear" w:color="auto" w:fill="auto"/>
          </w:tcPr>
          <w:p w:rsidR="00162059" w:rsidRDefault="00162059" w:rsidP="00162059">
            <w:r>
              <w:t xml:space="preserve">Stanje </w:t>
            </w:r>
          </w:p>
          <w:p w:rsidR="00162059" w:rsidRPr="00162059" w:rsidRDefault="00162059" w:rsidP="00162059">
            <w:r>
              <w:t>31.prosinca</w:t>
            </w:r>
          </w:p>
        </w:tc>
        <w:tc>
          <w:tcPr>
            <w:tcW w:w="1331" w:type="dxa"/>
            <w:shd w:val="clear" w:color="auto" w:fill="auto"/>
          </w:tcPr>
          <w:p w:rsidR="00162059" w:rsidRDefault="004E1AB8">
            <w:r>
              <w:t>Indeks</w:t>
            </w:r>
          </w:p>
          <w:p w:rsidR="00162059" w:rsidRPr="00162059" w:rsidRDefault="00162059" w:rsidP="00162059"/>
        </w:tc>
      </w:tr>
      <w:tr w:rsidR="00162059" w:rsidRPr="0032086F" w:rsidTr="0032086F">
        <w:tc>
          <w:tcPr>
            <w:tcW w:w="1166" w:type="dxa"/>
            <w:shd w:val="clear" w:color="auto" w:fill="auto"/>
          </w:tcPr>
          <w:p w:rsidR="00162059" w:rsidRDefault="004E1AB8" w:rsidP="00C6429A">
            <w:r>
              <w:t>0241</w:t>
            </w:r>
          </w:p>
        </w:tc>
        <w:tc>
          <w:tcPr>
            <w:tcW w:w="1559" w:type="dxa"/>
            <w:shd w:val="clear" w:color="auto" w:fill="auto"/>
          </w:tcPr>
          <w:p w:rsidR="00162059" w:rsidRPr="004E1AB8" w:rsidRDefault="004E1AB8" w:rsidP="00C6429A">
            <w:r w:rsidRPr="004E1AB8">
              <w:t>Knjige</w:t>
            </w:r>
          </w:p>
        </w:tc>
        <w:tc>
          <w:tcPr>
            <w:tcW w:w="1701" w:type="dxa"/>
            <w:shd w:val="clear" w:color="auto" w:fill="auto"/>
          </w:tcPr>
          <w:p w:rsidR="00162059" w:rsidRPr="004E1AB8" w:rsidRDefault="004E1AB8" w:rsidP="0032086F">
            <w:pPr>
              <w:jc w:val="center"/>
            </w:pPr>
            <w:r w:rsidRPr="004E1AB8">
              <w:t>031</w:t>
            </w:r>
          </w:p>
        </w:tc>
        <w:tc>
          <w:tcPr>
            <w:tcW w:w="1701" w:type="dxa"/>
            <w:shd w:val="clear" w:color="auto" w:fill="auto"/>
          </w:tcPr>
          <w:p w:rsidR="00162059" w:rsidRPr="004E1AB8" w:rsidRDefault="004E1AB8" w:rsidP="00C6429A">
            <w:r w:rsidRPr="004E1AB8">
              <w:t>221.212</w:t>
            </w:r>
          </w:p>
        </w:tc>
        <w:tc>
          <w:tcPr>
            <w:tcW w:w="1470" w:type="dxa"/>
            <w:shd w:val="clear" w:color="auto" w:fill="auto"/>
          </w:tcPr>
          <w:p w:rsidR="00162059" w:rsidRPr="004E1AB8" w:rsidRDefault="004E1AB8" w:rsidP="00C6429A">
            <w:r w:rsidRPr="004E1AB8">
              <w:t>602.674</w:t>
            </w:r>
          </w:p>
        </w:tc>
        <w:tc>
          <w:tcPr>
            <w:tcW w:w="1331" w:type="dxa"/>
            <w:shd w:val="clear" w:color="auto" w:fill="auto"/>
          </w:tcPr>
          <w:p w:rsidR="00162059" w:rsidRPr="004E1AB8" w:rsidRDefault="004E1AB8" w:rsidP="00C6429A">
            <w:r w:rsidRPr="004E1AB8">
              <w:t>272,4</w:t>
            </w:r>
          </w:p>
        </w:tc>
      </w:tr>
      <w:tr w:rsidR="004E1AB8" w:rsidRPr="0032086F" w:rsidTr="0032086F">
        <w:tc>
          <w:tcPr>
            <w:tcW w:w="1166" w:type="dxa"/>
            <w:shd w:val="clear" w:color="auto" w:fill="auto"/>
          </w:tcPr>
          <w:p w:rsidR="004E1AB8" w:rsidRDefault="004E1AB8" w:rsidP="00C6429A">
            <w:r>
              <w:t>02924</w:t>
            </w:r>
          </w:p>
        </w:tc>
        <w:tc>
          <w:tcPr>
            <w:tcW w:w="1559" w:type="dxa"/>
            <w:shd w:val="clear" w:color="auto" w:fill="auto"/>
          </w:tcPr>
          <w:p w:rsidR="004E1AB8" w:rsidRPr="004E1AB8" w:rsidRDefault="004E1AB8" w:rsidP="00C6429A">
            <w:r w:rsidRPr="004E1AB8">
              <w:t>Ispravak vrijednosti</w:t>
            </w:r>
          </w:p>
        </w:tc>
        <w:tc>
          <w:tcPr>
            <w:tcW w:w="1701" w:type="dxa"/>
            <w:shd w:val="clear" w:color="auto" w:fill="auto"/>
          </w:tcPr>
          <w:p w:rsidR="004E1AB8" w:rsidRPr="004E1AB8" w:rsidRDefault="004E1AB8" w:rsidP="0032086F">
            <w:pPr>
              <w:jc w:val="center"/>
            </w:pPr>
            <w:r w:rsidRPr="004E1AB8">
              <w:t>035</w:t>
            </w:r>
          </w:p>
        </w:tc>
        <w:tc>
          <w:tcPr>
            <w:tcW w:w="1701" w:type="dxa"/>
            <w:shd w:val="clear" w:color="auto" w:fill="auto"/>
          </w:tcPr>
          <w:p w:rsidR="004E1AB8" w:rsidRPr="004E1AB8" w:rsidRDefault="004E1AB8" w:rsidP="00C6429A">
            <w:r w:rsidRPr="004E1AB8">
              <w:t>44.242</w:t>
            </w:r>
          </w:p>
        </w:tc>
        <w:tc>
          <w:tcPr>
            <w:tcW w:w="1470" w:type="dxa"/>
            <w:shd w:val="clear" w:color="auto" w:fill="auto"/>
          </w:tcPr>
          <w:p w:rsidR="004E1AB8" w:rsidRPr="004E1AB8" w:rsidRDefault="004E1AB8" w:rsidP="00C6429A">
            <w:r w:rsidRPr="004E1AB8">
              <w:t>108.759</w:t>
            </w:r>
          </w:p>
        </w:tc>
        <w:tc>
          <w:tcPr>
            <w:tcW w:w="1331" w:type="dxa"/>
            <w:shd w:val="clear" w:color="auto" w:fill="auto"/>
          </w:tcPr>
          <w:p w:rsidR="004E1AB8" w:rsidRPr="004E1AB8" w:rsidRDefault="004E1AB8" w:rsidP="00C6429A">
            <w:r w:rsidRPr="004E1AB8">
              <w:t>245,8</w:t>
            </w:r>
          </w:p>
        </w:tc>
      </w:tr>
    </w:tbl>
    <w:p w:rsidR="00C6429A" w:rsidRDefault="00C6429A" w:rsidP="00C6429A">
      <w:pPr>
        <w:ind w:left="360"/>
        <w:rPr>
          <w:b/>
        </w:rPr>
      </w:pPr>
    </w:p>
    <w:p w:rsidR="004E1AB8" w:rsidRDefault="004E1AB8" w:rsidP="00C6429A">
      <w:pPr>
        <w:ind w:left="360"/>
      </w:pPr>
      <w:r w:rsidRPr="004E1AB8">
        <w:t>Povećana je vrijednost imovine knjiga, iz razloga što su udžbenici knjiženi kao knjige.</w:t>
      </w:r>
    </w:p>
    <w:p w:rsidR="003F3C75" w:rsidRDefault="003F3C75" w:rsidP="00C6429A">
      <w:pPr>
        <w:ind w:left="360"/>
      </w:pPr>
    </w:p>
    <w:p w:rsidR="003F3C75" w:rsidRDefault="003F3C75" w:rsidP="00C6429A">
      <w:pPr>
        <w:ind w:left="360"/>
      </w:pPr>
      <w:r>
        <w:t>AOP 158-Rashodi budućih rashoda i nedospjela naplata prihoda, proračunski korisnik je evidentirao rashode (plaća) za prosinac 2019. godine.</w:t>
      </w:r>
    </w:p>
    <w:p w:rsidR="003F3C75" w:rsidRDefault="003F3C75" w:rsidP="00C6429A">
      <w:pPr>
        <w:ind w:left="360"/>
      </w:pPr>
    </w:p>
    <w:p w:rsidR="003F3C75" w:rsidRDefault="003F3C75" w:rsidP="00C6429A">
      <w:pPr>
        <w:ind w:left="360"/>
      </w:pPr>
      <w:r>
        <w:t>Usporedba rezultata nakon korekcije:</w:t>
      </w:r>
    </w:p>
    <w:p w:rsidR="003F3C75" w:rsidRDefault="003F3C75" w:rsidP="00C6429A">
      <w:pPr>
        <w:ind w:left="360"/>
      </w:pPr>
    </w:p>
    <w:p w:rsidR="003F3C75" w:rsidRDefault="003F3C75" w:rsidP="00C6429A">
      <w:pPr>
        <w:ind w:left="360"/>
      </w:pPr>
      <w:r>
        <w:t>PR-RAS                                                                   BILANCA</w:t>
      </w:r>
    </w:p>
    <w:p w:rsidR="003F3C75" w:rsidRDefault="003F3C75" w:rsidP="00C6429A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77"/>
        <w:gridCol w:w="1411"/>
        <w:gridCol w:w="1386"/>
        <w:gridCol w:w="1476"/>
        <w:gridCol w:w="1456"/>
      </w:tblGrid>
      <w:tr w:rsidR="00E652B2" w:rsidTr="0032086F">
        <w:tc>
          <w:tcPr>
            <w:tcW w:w="1548" w:type="dxa"/>
            <w:shd w:val="clear" w:color="auto" w:fill="auto"/>
          </w:tcPr>
          <w:p w:rsidR="003F3C75" w:rsidRDefault="003F3C75" w:rsidP="0032086F">
            <w:pPr>
              <w:jc w:val="center"/>
            </w:pPr>
            <w:r>
              <w:t>AOP oznaka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32086F">
            <w:pPr>
              <w:jc w:val="center"/>
            </w:pPr>
            <w:r>
              <w:t>Opis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32086F">
            <w:pPr>
              <w:jc w:val="center"/>
            </w:pPr>
            <w:r>
              <w:t>Iznos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32086F">
            <w:pPr>
              <w:jc w:val="center"/>
            </w:pPr>
            <w:r>
              <w:t>AOP oznaka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32086F">
            <w:pPr>
              <w:jc w:val="center"/>
            </w:pPr>
            <w:r>
              <w:t>Opis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32086F">
            <w:pPr>
              <w:jc w:val="center"/>
            </w:pPr>
            <w:r>
              <w:t>Iznos</w:t>
            </w:r>
          </w:p>
        </w:tc>
      </w:tr>
      <w:tr w:rsidR="00E652B2" w:rsidTr="0032086F">
        <w:tc>
          <w:tcPr>
            <w:tcW w:w="1548" w:type="dxa"/>
            <w:shd w:val="clear" w:color="auto" w:fill="auto"/>
          </w:tcPr>
          <w:p w:rsidR="003F3C75" w:rsidRDefault="000B2185" w:rsidP="00C6429A">
            <w:r>
              <w:t>AOP 282</w:t>
            </w:r>
          </w:p>
        </w:tc>
        <w:tc>
          <w:tcPr>
            <w:tcW w:w="1548" w:type="dxa"/>
            <w:shd w:val="clear" w:color="auto" w:fill="auto"/>
          </w:tcPr>
          <w:p w:rsidR="003F3C75" w:rsidRDefault="000B2185" w:rsidP="00C6429A">
            <w:r>
              <w:t>Višak prihoda posl.</w:t>
            </w:r>
          </w:p>
        </w:tc>
        <w:tc>
          <w:tcPr>
            <w:tcW w:w="1548" w:type="dxa"/>
            <w:shd w:val="clear" w:color="auto" w:fill="auto"/>
          </w:tcPr>
          <w:p w:rsidR="003F3C75" w:rsidRDefault="000B2185" w:rsidP="00C6429A">
            <w:r>
              <w:t>693.054</w:t>
            </w:r>
          </w:p>
        </w:tc>
        <w:tc>
          <w:tcPr>
            <w:tcW w:w="1548" w:type="dxa"/>
            <w:shd w:val="clear" w:color="auto" w:fill="auto"/>
          </w:tcPr>
          <w:p w:rsidR="003F3C75" w:rsidRDefault="000B2185" w:rsidP="00C6429A">
            <w:r>
              <w:t>AOP 233</w:t>
            </w:r>
          </w:p>
        </w:tc>
        <w:tc>
          <w:tcPr>
            <w:tcW w:w="1548" w:type="dxa"/>
            <w:shd w:val="clear" w:color="auto" w:fill="auto"/>
          </w:tcPr>
          <w:p w:rsidR="003F3C75" w:rsidRDefault="000B2185" w:rsidP="00C6429A">
            <w:r>
              <w:t>Višak prih.</w:t>
            </w:r>
          </w:p>
          <w:p w:rsidR="000B2185" w:rsidRDefault="000B2185" w:rsidP="00C6429A">
            <w:r>
              <w:t>poslovanja</w:t>
            </w:r>
          </w:p>
        </w:tc>
        <w:tc>
          <w:tcPr>
            <w:tcW w:w="1548" w:type="dxa"/>
            <w:shd w:val="clear" w:color="auto" w:fill="auto"/>
          </w:tcPr>
          <w:p w:rsidR="003F3C75" w:rsidRDefault="000B2185" w:rsidP="00C6429A">
            <w:r>
              <w:t>1.103.701</w:t>
            </w:r>
          </w:p>
        </w:tc>
      </w:tr>
      <w:tr w:rsidR="00E652B2" w:rsidTr="0032086F"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AOP 284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Višak prih.</w:t>
            </w:r>
          </w:p>
          <w:p w:rsidR="005B0F99" w:rsidRDefault="005B0F99" w:rsidP="00C6429A">
            <w:r>
              <w:t>posl.posl.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14.674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/>
        </w:tc>
        <w:tc>
          <w:tcPr>
            <w:tcW w:w="1548" w:type="dxa"/>
            <w:shd w:val="clear" w:color="auto" w:fill="auto"/>
          </w:tcPr>
          <w:p w:rsidR="005B0F99" w:rsidRDefault="005B0F99" w:rsidP="00C6429A"/>
        </w:tc>
        <w:tc>
          <w:tcPr>
            <w:tcW w:w="1548" w:type="dxa"/>
            <w:shd w:val="clear" w:color="auto" w:fill="auto"/>
          </w:tcPr>
          <w:p w:rsidR="005B0F99" w:rsidRDefault="005B0F99" w:rsidP="00C6429A"/>
        </w:tc>
      </w:tr>
      <w:tr w:rsidR="00E652B2" w:rsidTr="0032086F">
        <w:tc>
          <w:tcPr>
            <w:tcW w:w="1548" w:type="dxa"/>
            <w:shd w:val="clear" w:color="auto" w:fill="auto"/>
          </w:tcPr>
          <w:p w:rsidR="005B0F99" w:rsidRDefault="005B0F99" w:rsidP="00C6429A"/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Ukupno rez.</w:t>
            </w:r>
          </w:p>
          <w:p w:rsidR="005B0F99" w:rsidRDefault="005B0F99" w:rsidP="00C6429A">
            <w:r>
              <w:t>poslovanja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707.728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AOP 238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Manjak pri.</w:t>
            </w:r>
          </w:p>
          <w:p w:rsidR="005B0F99" w:rsidRDefault="005B0F99" w:rsidP="00C6429A">
            <w:r>
              <w:t>Od nef. Imo.</w:t>
            </w:r>
          </w:p>
        </w:tc>
        <w:tc>
          <w:tcPr>
            <w:tcW w:w="1548" w:type="dxa"/>
            <w:shd w:val="clear" w:color="auto" w:fill="auto"/>
          </w:tcPr>
          <w:p w:rsidR="005B0F99" w:rsidRDefault="005B0F99" w:rsidP="00C6429A">
            <w:r>
              <w:t>909.233</w:t>
            </w:r>
          </w:p>
        </w:tc>
      </w:tr>
      <w:tr w:rsidR="00E652B2" w:rsidTr="0032086F">
        <w:tc>
          <w:tcPr>
            <w:tcW w:w="1548" w:type="dxa"/>
            <w:shd w:val="clear" w:color="auto" w:fill="auto"/>
          </w:tcPr>
          <w:p w:rsidR="003F3C75" w:rsidRDefault="00E652B2" w:rsidP="00C6429A">
            <w:r>
              <w:t>Transakcija na nefin.imo</w:t>
            </w:r>
          </w:p>
        </w:tc>
        <w:tc>
          <w:tcPr>
            <w:tcW w:w="1548" w:type="dxa"/>
            <w:shd w:val="clear" w:color="auto" w:fill="auto"/>
          </w:tcPr>
          <w:p w:rsidR="000B2185" w:rsidRDefault="000B218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0B2185" w:rsidRDefault="000B218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</w:tr>
      <w:tr w:rsidR="00E652B2" w:rsidTr="0032086F">
        <w:tc>
          <w:tcPr>
            <w:tcW w:w="1548" w:type="dxa"/>
            <w:shd w:val="clear" w:color="auto" w:fill="auto"/>
          </w:tcPr>
          <w:p w:rsidR="003F3C75" w:rsidRDefault="00E652B2" w:rsidP="0032086F">
            <w:pPr>
              <w:jc w:val="center"/>
            </w:pPr>
            <w:r>
              <w:t>AOP 399</w:t>
            </w:r>
          </w:p>
        </w:tc>
        <w:tc>
          <w:tcPr>
            <w:tcW w:w="1548" w:type="dxa"/>
            <w:shd w:val="clear" w:color="auto" w:fill="auto"/>
          </w:tcPr>
          <w:p w:rsidR="003F3C75" w:rsidRDefault="00E652B2" w:rsidP="00C6429A">
            <w:r>
              <w:t>Manjak prih.</w:t>
            </w:r>
          </w:p>
          <w:p w:rsidR="00E652B2" w:rsidRDefault="00E652B2" w:rsidP="00C6429A">
            <w:r>
              <w:t>Od nef.imo</w:t>
            </w:r>
          </w:p>
        </w:tc>
        <w:tc>
          <w:tcPr>
            <w:tcW w:w="1548" w:type="dxa"/>
            <w:shd w:val="clear" w:color="auto" w:fill="auto"/>
          </w:tcPr>
          <w:p w:rsidR="003F3C75" w:rsidRDefault="00E652B2" w:rsidP="00C6429A">
            <w:r>
              <w:t>513.260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</w:tr>
      <w:tr w:rsidR="00E652B2" w:rsidTr="0032086F"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E652B2" w:rsidP="00C6429A">
            <w:r>
              <w:t>Ukupan iznos tran. na nefin.imov</w:t>
            </w:r>
          </w:p>
        </w:tc>
        <w:tc>
          <w:tcPr>
            <w:tcW w:w="1548" w:type="dxa"/>
            <w:shd w:val="clear" w:color="auto" w:fill="auto"/>
          </w:tcPr>
          <w:p w:rsidR="003F3C75" w:rsidRDefault="00E652B2" w:rsidP="00C6429A">
            <w:r>
              <w:t>513.260</w:t>
            </w:r>
          </w:p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</w:tr>
      <w:tr w:rsidR="00E652B2" w:rsidTr="0032086F"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  <w:tc>
          <w:tcPr>
            <w:tcW w:w="1548" w:type="dxa"/>
            <w:shd w:val="clear" w:color="auto" w:fill="auto"/>
          </w:tcPr>
          <w:p w:rsidR="003F3C75" w:rsidRDefault="003F3C75" w:rsidP="00C6429A"/>
        </w:tc>
      </w:tr>
    </w:tbl>
    <w:p w:rsidR="003F3C75" w:rsidRDefault="003F3C75" w:rsidP="00C6429A">
      <w:pPr>
        <w:ind w:left="360"/>
      </w:pPr>
    </w:p>
    <w:p w:rsidR="00E652B2" w:rsidRDefault="00E652B2" w:rsidP="00C6429A">
      <w:pPr>
        <w:ind w:left="360"/>
      </w:pPr>
      <w:r>
        <w:t>Ukupni višak prihoda i primitaka raspoloživ u sljedećem razdoblju je 194.468,00 kn.</w:t>
      </w:r>
    </w:p>
    <w:p w:rsidR="00E652B2" w:rsidRDefault="00E652B2" w:rsidP="00C6429A">
      <w:pPr>
        <w:ind w:left="360"/>
      </w:pPr>
    </w:p>
    <w:p w:rsidR="00E652B2" w:rsidRDefault="00E652B2" w:rsidP="00C6429A">
      <w:pPr>
        <w:ind w:left="360"/>
      </w:pPr>
      <w:r>
        <w:t>AOP 245-Izvanbilančni zapisi odnose se na opremu dobivenu o</w:t>
      </w:r>
      <w:r w:rsidR="00663877">
        <w:t>d</w:t>
      </w:r>
      <w:r>
        <w:t xml:space="preserve"> Carneta u sklopu e-škola</w:t>
      </w:r>
      <w:r w:rsidR="00663877">
        <w:t>, od Ministarstva znanosti i obrazovanja za nabavu nastavnih sredstava i opreme potrebne za provedbu kurikularne reforme, te za izvršenu energetsku obnovu zgrade koja će biti na temelju Rješenja prenesena u vlasništvo škole.</w:t>
      </w:r>
      <w:r>
        <w:t xml:space="preserve"> </w:t>
      </w:r>
    </w:p>
    <w:p w:rsidR="00663877" w:rsidRDefault="00663877" w:rsidP="00C6429A">
      <w:pPr>
        <w:ind w:left="360"/>
      </w:pPr>
    </w:p>
    <w:p w:rsidR="00663877" w:rsidRDefault="00663877" w:rsidP="00663877">
      <w:pPr>
        <w:numPr>
          <w:ilvl w:val="0"/>
          <w:numId w:val="1"/>
        </w:numPr>
        <w:rPr>
          <w:b/>
        </w:rPr>
      </w:pPr>
      <w:r w:rsidRPr="00663877">
        <w:rPr>
          <w:b/>
        </w:rPr>
        <w:t>RAS funkcijski-izvještaj o rashodima prema funkcijskoj klasifikaciji</w:t>
      </w:r>
    </w:p>
    <w:p w:rsidR="00663877" w:rsidRDefault="00663877" w:rsidP="00663877">
      <w:pPr>
        <w:rPr>
          <w:b/>
        </w:rPr>
      </w:pPr>
    </w:p>
    <w:p w:rsidR="00663877" w:rsidRDefault="00663877" w:rsidP="00663877">
      <w:r>
        <w:t xml:space="preserve">AOP 110-Obrazovanje sadrži podatke o ukupnim rashodima poslovanja razreda 3 i rashoda za nefinancijsku imovinu razreda 4 u izvještajnom razdoblju od </w:t>
      </w:r>
      <w:r w:rsidR="002454C2">
        <w:t>13.534.194 kn, veza AOP 404 u obrascu PR-RAS, taj iznos je podijeljen na AOP 113 osnovno obrazovanje tj svi rashodi razreda 3 i 4, umanjeni za za AOP 122 dodatne usluge u obrazovanju u iznosu od 432.162 kn koji se odnose na školsku kuhinju.</w:t>
      </w:r>
    </w:p>
    <w:p w:rsidR="002454C2" w:rsidRDefault="002454C2" w:rsidP="00663877"/>
    <w:p w:rsidR="002454C2" w:rsidRDefault="002454C2" w:rsidP="002454C2">
      <w:pPr>
        <w:numPr>
          <w:ilvl w:val="0"/>
          <w:numId w:val="1"/>
        </w:numPr>
        <w:rPr>
          <w:b/>
        </w:rPr>
      </w:pPr>
      <w:r w:rsidRPr="002454C2">
        <w:rPr>
          <w:b/>
        </w:rPr>
        <w:lastRenderedPageBreak/>
        <w:t>Obrazac P-VRIO: Izvještaj o promjenama u vrijednosti i obujmu imovine i obveza</w:t>
      </w:r>
    </w:p>
    <w:p w:rsidR="002454C2" w:rsidRDefault="002454C2" w:rsidP="002454C2">
      <w:pPr>
        <w:ind w:left="502"/>
        <w:rPr>
          <w:b/>
        </w:rPr>
      </w:pPr>
    </w:p>
    <w:p w:rsidR="002454C2" w:rsidRDefault="002454C2" w:rsidP="002454C2">
      <w:pPr>
        <w:ind w:left="502"/>
      </w:pPr>
      <w:r>
        <w:t>Škola nije imala promjena u vrijednosti i obujmu imovine i obveza u 2019. godini.</w:t>
      </w:r>
    </w:p>
    <w:p w:rsidR="002454C2" w:rsidRDefault="002454C2" w:rsidP="002454C2">
      <w:pPr>
        <w:ind w:left="502"/>
      </w:pPr>
    </w:p>
    <w:p w:rsidR="002454C2" w:rsidRDefault="002454C2" w:rsidP="005F1F7C">
      <w:pPr>
        <w:numPr>
          <w:ilvl w:val="0"/>
          <w:numId w:val="1"/>
        </w:numPr>
        <w:rPr>
          <w:b/>
        </w:rPr>
      </w:pPr>
      <w:r w:rsidRPr="005F1F7C">
        <w:rPr>
          <w:b/>
        </w:rPr>
        <w:t>Obrazac obveze</w:t>
      </w:r>
      <w:r w:rsidR="005F1F7C" w:rsidRPr="005F1F7C">
        <w:rPr>
          <w:b/>
        </w:rPr>
        <w:t>-izvještaj o obvezama</w:t>
      </w:r>
    </w:p>
    <w:p w:rsidR="005F1F7C" w:rsidRDefault="005F1F7C" w:rsidP="002454C2">
      <w:pPr>
        <w:ind w:left="502"/>
        <w:rPr>
          <w:b/>
        </w:rPr>
      </w:pPr>
    </w:p>
    <w:p w:rsidR="002454C2" w:rsidRPr="005F1F7C" w:rsidRDefault="005F1F7C" w:rsidP="005F1F7C">
      <w:r w:rsidRPr="005F1F7C">
        <w:t>Stanje obveza na kraju izvještajnog razdoblja iznosi 117.169 kn a odnosi se na materijalne rashode i financijske rashode</w:t>
      </w:r>
    </w:p>
    <w:p w:rsidR="002454C2" w:rsidRDefault="002454C2" w:rsidP="002454C2">
      <w:pPr>
        <w:ind w:left="142"/>
      </w:pPr>
    </w:p>
    <w:p w:rsidR="0032086F" w:rsidRDefault="0032086F" w:rsidP="002454C2">
      <w:pPr>
        <w:ind w:left="142"/>
      </w:pPr>
      <w:r>
        <w:t>AOP 090-stanje nedospjelih obveza na kraju izvještajnog razdoblja odnosi se na plaću za prosinac 2019. godine.</w:t>
      </w:r>
    </w:p>
    <w:p w:rsidR="0032086F" w:rsidRDefault="0032086F" w:rsidP="002454C2">
      <w:pPr>
        <w:ind w:left="142"/>
      </w:pPr>
    </w:p>
    <w:p w:rsidR="0032086F" w:rsidRDefault="0032086F" w:rsidP="002454C2">
      <w:pPr>
        <w:ind w:left="142"/>
      </w:pPr>
      <w:r>
        <w:t>Valpovo, 30.siječnja 2020. Godine</w:t>
      </w:r>
    </w:p>
    <w:p w:rsidR="0032086F" w:rsidRDefault="0032086F" w:rsidP="002454C2">
      <w:pPr>
        <w:ind w:left="142"/>
      </w:pPr>
    </w:p>
    <w:p w:rsidR="0032086F" w:rsidRDefault="0032086F" w:rsidP="002454C2">
      <w:pPr>
        <w:ind w:left="142"/>
      </w:pPr>
    </w:p>
    <w:p w:rsidR="0032086F" w:rsidRDefault="0032086F" w:rsidP="002454C2">
      <w:pPr>
        <w:ind w:left="142"/>
      </w:pPr>
      <w:r>
        <w:t>Kontakt osoba:                                                                     Ravnatelj:</w:t>
      </w:r>
    </w:p>
    <w:p w:rsidR="0032086F" w:rsidRDefault="0032086F" w:rsidP="002454C2">
      <w:pPr>
        <w:ind w:left="142"/>
      </w:pPr>
    </w:p>
    <w:p w:rsidR="0032086F" w:rsidRPr="005F1F7C" w:rsidRDefault="0032086F" w:rsidP="002454C2">
      <w:pPr>
        <w:ind w:left="142"/>
      </w:pPr>
      <w:r>
        <w:t>Ruža Žulj                                                                         Dalibor Košutić, prof:</w:t>
      </w:r>
    </w:p>
    <w:sectPr w:rsidR="0032086F" w:rsidRPr="005F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8F8"/>
    <w:multiLevelType w:val="hybridMultilevel"/>
    <w:tmpl w:val="3D7656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A"/>
    <w:rsid w:val="00043801"/>
    <w:rsid w:val="00064C65"/>
    <w:rsid w:val="000B2185"/>
    <w:rsid w:val="000D1CDD"/>
    <w:rsid w:val="000D320E"/>
    <w:rsid w:val="000E443A"/>
    <w:rsid w:val="000E4BC8"/>
    <w:rsid w:val="000E64DB"/>
    <w:rsid w:val="000F383C"/>
    <w:rsid w:val="000F4B31"/>
    <w:rsid w:val="00162059"/>
    <w:rsid w:val="001A073F"/>
    <w:rsid w:val="001B4C0B"/>
    <w:rsid w:val="001F2A50"/>
    <w:rsid w:val="00201A30"/>
    <w:rsid w:val="00205040"/>
    <w:rsid w:val="0022274F"/>
    <w:rsid w:val="002454C2"/>
    <w:rsid w:val="00254FA8"/>
    <w:rsid w:val="00291384"/>
    <w:rsid w:val="002A1D1D"/>
    <w:rsid w:val="00300353"/>
    <w:rsid w:val="0032086F"/>
    <w:rsid w:val="003223B7"/>
    <w:rsid w:val="00330285"/>
    <w:rsid w:val="0033130F"/>
    <w:rsid w:val="00360883"/>
    <w:rsid w:val="003F1D26"/>
    <w:rsid w:val="003F3C75"/>
    <w:rsid w:val="00432388"/>
    <w:rsid w:val="0043251B"/>
    <w:rsid w:val="0044025A"/>
    <w:rsid w:val="004A64F5"/>
    <w:rsid w:val="004C3C59"/>
    <w:rsid w:val="004C6B60"/>
    <w:rsid w:val="004E1AB8"/>
    <w:rsid w:val="0051057D"/>
    <w:rsid w:val="00524C13"/>
    <w:rsid w:val="00527399"/>
    <w:rsid w:val="005B0F99"/>
    <w:rsid w:val="005F1F7C"/>
    <w:rsid w:val="006012E8"/>
    <w:rsid w:val="00620157"/>
    <w:rsid w:val="00622292"/>
    <w:rsid w:val="00634594"/>
    <w:rsid w:val="006420F5"/>
    <w:rsid w:val="00663877"/>
    <w:rsid w:val="00683F92"/>
    <w:rsid w:val="006A4D3B"/>
    <w:rsid w:val="00723CA7"/>
    <w:rsid w:val="007439CE"/>
    <w:rsid w:val="007456D0"/>
    <w:rsid w:val="00746DFF"/>
    <w:rsid w:val="00751EAD"/>
    <w:rsid w:val="007568A3"/>
    <w:rsid w:val="00827442"/>
    <w:rsid w:val="00853659"/>
    <w:rsid w:val="008D542A"/>
    <w:rsid w:val="008F16DC"/>
    <w:rsid w:val="009155A6"/>
    <w:rsid w:val="00915EC5"/>
    <w:rsid w:val="00926D3D"/>
    <w:rsid w:val="00932BF7"/>
    <w:rsid w:val="00963C27"/>
    <w:rsid w:val="0099060C"/>
    <w:rsid w:val="009E16E6"/>
    <w:rsid w:val="00A24039"/>
    <w:rsid w:val="00AA4450"/>
    <w:rsid w:val="00B26969"/>
    <w:rsid w:val="00BA1109"/>
    <w:rsid w:val="00BB1113"/>
    <w:rsid w:val="00BC6580"/>
    <w:rsid w:val="00BD252A"/>
    <w:rsid w:val="00C370D3"/>
    <w:rsid w:val="00C56AF3"/>
    <w:rsid w:val="00C6429A"/>
    <w:rsid w:val="00CE386A"/>
    <w:rsid w:val="00CF5D34"/>
    <w:rsid w:val="00D02EED"/>
    <w:rsid w:val="00D11D5C"/>
    <w:rsid w:val="00D24BE4"/>
    <w:rsid w:val="00D324A9"/>
    <w:rsid w:val="00D66DBB"/>
    <w:rsid w:val="00DA6892"/>
    <w:rsid w:val="00DC0BE9"/>
    <w:rsid w:val="00DF33B4"/>
    <w:rsid w:val="00E05953"/>
    <w:rsid w:val="00E3613D"/>
    <w:rsid w:val="00E620F1"/>
    <w:rsid w:val="00E652B2"/>
    <w:rsid w:val="00EA5F68"/>
    <w:rsid w:val="00ED22EE"/>
    <w:rsid w:val="00EF6E6F"/>
    <w:rsid w:val="00F059E8"/>
    <w:rsid w:val="00F26C9F"/>
    <w:rsid w:val="00F34537"/>
    <w:rsid w:val="00F641A4"/>
    <w:rsid w:val="00FB1DBC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F582-AC69-4D71-8DBE-74677A3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E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9C3B-266A-4174-BACE-4B319E93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hhh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hh</dc:creator>
  <cp:keywords/>
  <cp:lastModifiedBy>Ivan Biuklija</cp:lastModifiedBy>
  <cp:revision>2</cp:revision>
  <cp:lastPrinted>2019-07-10T07:55:00Z</cp:lastPrinted>
  <dcterms:created xsi:type="dcterms:W3CDTF">2020-02-04T11:41:00Z</dcterms:created>
  <dcterms:modified xsi:type="dcterms:W3CDTF">2020-02-04T11:41:00Z</dcterms:modified>
</cp:coreProperties>
</file>